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D3036" w14:textId="3DFFC638" w:rsidR="003C31A2" w:rsidRPr="00E973A8" w:rsidRDefault="00BF0405" w:rsidP="00E973A8">
      <w:pPr>
        <w:pStyle w:val="2"/>
        <w:rPr>
          <w:rFonts w:cs="方正小标宋_GBK"/>
        </w:rPr>
      </w:pPr>
      <w:bookmarkStart w:id="0" w:name="_Toc48693889"/>
      <w:r>
        <w:t>65</w:t>
      </w:r>
      <w:r w:rsidR="003C31A2" w:rsidRPr="00E973A8">
        <w:rPr>
          <w:rFonts w:hint="eastAsia"/>
        </w:rPr>
        <w:t>继电器电弧模型及抑制与仿真技术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358"/>
        <w:gridCol w:w="2171"/>
        <w:gridCol w:w="2061"/>
        <w:gridCol w:w="2064"/>
      </w:tblGrid>
      <w:tr w:rsidR="003C31A2" w:rsidRPr="00E973A8" w14:paraId="20D36CB4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788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b/>
                <w:bCs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b/>
                <w:bCs/>
                <w:sz w:val="24"/>
              </w:rPr>
              <w:t>单位信息</w:t>
            </w:r>
          </w:p>
        </w:tc>
      </w:tr>
      <w:tr w:rsidR="003C31A2" w:rsidRPr="00E973A8" w14:paraId="2C0BFDC7" w14:textId="77777777" w:rsidTr="00E973A8">
        <w:trPr>
          <w:trHeight w:val="3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3E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单位名称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EB4F" w14:textId="716BA89B" w:rsidR="003C31A2" w:rsidRPr="00E973A8" w:rsidRDefault="00CC3700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陕西群力</w:t>
            </w:r>
            <w:r w:rsidR="003C31A2" w:rsidRPr="00E973A8">
              <w:rPr>
                <w:rFonts w:ascii="仿宋_GB2312" w:eastAsia="仿宋_GB2312" w:hAnsi="黑体" w:cs="宋体" w:hint="eastAsia"/>
                <w:sz w:val="24"/>
              </w:rPr>
              <w:t>电工有限责任公司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171B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社会统一</w:t>
            </w:r>
          </w:p>
          <w:p w14:paraId="01DC45BF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92E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91610000220524500G</w:t>
            </w:r>
          </w:p>
        </w:tc>
      </w:tr>
      <w:tr w:rsidR="003C31A2" w:rsidRPr="00E973A8" w14:paraId="4500F58A" w14:textId="77777777" w:rsidTr="00E973A8">
        <w:trPr>
          <w:trHeight w:val="3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93A2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联系人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8D9D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78C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136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18691739007</w:t>
            </w:r>
          </w:p>
        </w:tc>
      </w:tr>
      <w:tr w:rsidR="003C31A2" w:rsidRPr="00E973A8" w14:paraId="23F353C2" w14:textId="77777777" w:rsidTr="00E973A8">
        <w:trPr>
          <w:trHeight w:val="3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8F9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行政区域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7EC0" w14:textId="76F7C7A3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宝鸡高新区</w:t>
            </w:r>
          </w:p>
        </w:tc>
      </w:tr>
      <w:tr w:rsidR="003C31A2" w:rsidRPr="00E973A8" w14:paraId="78E171E1" w14:textId="77777777" w:rsidTr="00E973A8">
        <w:trPr>
          <w:trHeight w:val="384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24F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所属行业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5974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9F4A" w14:textId="77777777" w:rsidR="003C31A2" w:rsidRPr="00E973A8" w:rsidRDefault="003C31A2" w:rsidP="00E973A8">
            <w:pPr>
              <w:adjustRightInd w:val="0"/>
              <w:snapToGrid w:val="0"/>
              <w:ind w:firstLineChars="200" w:firstLine="48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C64D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电子信息</w:t>
            </w:r>
          </w:p>
        </w:tc>
      </w:tr>
      <w:tr w:rsidR="003C31A2" w:rsidRPr="00E973A8" w14:paraId="294058F9" w14:textId="77777777" w:rsidTr="00E973A8">
        <w:trPr>
          <w:trHeight w:val="768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B2E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上一年度营业总收入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628B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36293（万元）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2B43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8F19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1056（人）</w:t>
            </w:r>
          </w:p>
        </w:tc>
      </w:tr>
      <w:tr w:rsidR="003C31A2" w:rsidRPr="00E973A8" w14:paraId="2BA5161C" w14:textId="77777777" w:rsidTr="00E973A8">
        <w:trPr>
          <w:trHeight w:val="768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065A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高新技术企业认定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5F84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4D54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6B74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 xml:space="preserve">□是 </w:t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否</w:t>
            </w:r>
          </w:p>
        </w:tc>
      </w:tr>
      <w:tr w:rsidR="003C31A2" w:rsidRPr="00E973A8" w14:paraId="57FB7D52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0942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6280F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继电器电弧模型及抑制与仿真技术</w:t>
            </w:r>
          </w:p>
        </w:tc>
      </w:tr>
      <w:tr w:rsidR="003C31A2" w:rsidRPr="00E973A8" w14:paraId="79F61A63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3A3A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4675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需求 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D0B7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技术研发（关键、核心技术）</w:t>
            </w:r>
          </w:p>
          <w:p w14:paraId="0353F0FF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□产品研发（产品升级、新产品研发）</w:t>
            </w:r>
          </w:p>
          <w:p w14:paraId="46512B6C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□技术改造（设备、研发生产条件）</w:t>
            </w:r>
          </w:p>
          <w:p w14:paraId="32FB9E56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□技术配套（技术、产品等配套合作）</w:t>
            </w:r>
          </w:p>
        </w:tc>
      </w:tr>
      <w:tr w:rsidR="003C31A2" w:rsidRPr="00E973A8" w14:paraId="3968C0C3" w14:textId="77777777" w:rsidTr="00A31861">
        <w:trPr>
          <w:trHeight w:val="269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F3D4D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9E31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需求</w:t>
            </w:r>
          </w:p>
          <w:p w14:paraId="6B24BB4E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82C3" w14:textId="77777777" w:rsidR="003C31A2" w:rsidRPr="00E973A8" w:rsidRDefault="003C31A2" w:rsidP="00E973A8">
            <w:pPr>
              <w:adjustRightInd w:val="0"/>
              <w:snapToGrid w:val="0"/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在电磁继电器大功率、小型化发展需求推动下，电弧烧蚀问题日渐凸显，单纯通过电磁系统优化已经无法同时满足功率、体积和电寿命的要求，必须采取一定的灭弧措施。电磁继电器可靠性和电寿命主要取决于接触系统性能。接触系统失效形式主要有接触电阻升高、触头烧穿和触头黏结3种。失效形式都与分/合燃弧特性直接相关。</w:t>
            </w:r>
          </w:p>
          <w:p w14:paraId="5BCF748A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主要技术目标：需要建立电弧及电弧-触头作用的物理和数学模型，开展电磁继电器可用的电弧抑制关键技术。</w:t>
            </w:r>
          </w:p>
          <w:p w14:paraId="40B6BC28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条件建设：建立电弧测试和仿真分析条件。</w:t>
            </w:r>
          </w:p>
          <w:p w14:paraId="3D5D2532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成熟度：要求基础成熟度逐步达到5级。</w:t>
            </w:r>
          </w:p>
        </w:tc>
      </w:tr>
      <w:tr w:rsidR="003C31A2" w:rsidRPr="00E973A8" w14:paraId="7F6AE4C8" w14:textId="77777777" w:rsidTr="00A31861">
        <w:trPr>
          <w:trHeight w:val="382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CB44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BAF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现有</w:t>
            </w:r>
          </w:p>
          <w:p w14:paraId="1F4A7A52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35BEE" w14:textId="77777777" w:rsidR="003C31A2" w:rsidRPr="00E973A8" w:rsidRDefault="003C31A2" w:rsidP="00E973A8">
            <w:pPr>
              <w:adjustRightInd w:val="0"/>
              <w:snapToGrid w:val="0"/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目前应用最广泛的电弧宏观模型是磁流体动力学( Magnetohydro Dynamics，MHD) 模型，能够反映分断过程中触头间的电弧特性，获得电弧温度场、气流场、电场和磁场等分布随时间变化规律，因而得到了发展和应用。尽管MHD 电弧模型理论和求解方法日趋成熟，但是电弧仿真至今仍无法直接应用在电磁继电器产品设计中。对于小功率继电器而言，电弧熄灭主要依靠触头的机械拉伸作用，无需采用专门的灭弧措施。电弧仿真主要用于产品失效模式和失效机理的分析，而产品性能优化及电寿命指标的提升</w:t>
            </w:r>
          </w:p>
          <w:p w14:paraId="3E2A7F85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现有大功率继电器尝试采用了永磁体进行磁吹灭弧。依靠触头的机械拉伸作用和吹弧磁场的弯曲作用来使电弧熄灭，其中拉伸作用强弱取决于触头开距，弯曲作用强弱取决于吹弧磁场分布。直流大功率继电器产品性能提升最主要手段是优化触点材料/吹弧磁场和触头间隙，实现快速熄弧，但受多因素限制。</w:t>
            </w:r>
          </w:p>
        </w:tc>
      </w:tr>
      <w:tr w:rsidR="003C31A2" w:rsidRPr="00E973A8" w14:paraId="4E912244" w14:textId="77777777" w:rsidTr="000A0A7C">
        <w:trPr>
          <w:trHeight w:val="122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DA32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lastRenderedPageBreak/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8EA5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简要</w:t>
            </w:r>
          </w:p>
          <w:p w14:paraId="749F5204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9E2" w14:textId="77777777" w:rsidR="003C31A2" w:rsidRPr="00E973A8" w:rsidRDefault="003C31A2" w:rsidP="00E973A8">
            <w:pPr>
              <w:adjustRightInd w:val="0"/>
              <w:snapToGrid w:val="0"/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可与有先进电器理论（如西安交通大学电弧灭弧技术，西安理工大学（先进触点材料抑制电弧）相关学校和科研院所进行产学研合作。建立联合研发团队，建立联合人才培养。</w:t>
            </w:r>
          </w:p>
        </w:tc>
      </w:tr>
      <w:tr w:rsidR="003C31A2" w:rsidRPr="00E973A8" w14:paraId="312B516D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6944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1206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合作</w:t>
            </w:r>
          </w:p>
          <w:p w14:paraId="47232C1F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8717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 xml:space="preserve">技术转让    □技术入股   </w:t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联合开发   □委托研发  □共建新研发、生产实体□委托团队、专家长期技术服务</w:t>
            </w:r>
          </w:p>
        </w:tc>
      </w:tr>
      <w:tr w:rsidR="003C31A2" w:rsidRPr="00E973A8" w14:paraId="65AAD51A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94CB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C138D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 xml:space="preserve">技术转移  □研发费用加计扣除  □知识产权  </w:t>
            </w:r>
          </w:p>
          <w:p w14:paraId="6066DFF6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□科技金融 □检验检测  □质量体系  □行业政策   □科技政策 □招标采购 □市场前景分析□产品/服务市场占有率分析   □企业发展战略咨询           □其他</w:t>
            </w:r>
          </w:p>
        </w:tc>
      </w:tr>
      <w:tr w:rsidR="003C31A2" w:rsidRPr="00E973A8" w14:paraId="4FA3603C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467F" w14:textId="77777777" w:rsidR="003C31A2" w:rsidRPr="00E973A8" w:rsidRDefault="003C31A2" w:rsidP="00E973A8">
            <w:pPr>
              <w:adjustRightInd w:val="0"/>
              <w:snapToGrid w:val="0"/>
              <w:jc w:val="center"/>
              <w:rPr>
                <w:rFonts w:ascii="仿宋_GB2312" w:eastAsia="仿宋_GB2312" w:hAnsi="黑体" w:cs="宋体"/>
                <w:b/>
                <w:bCs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b/>
                <w:bCs/>
                <w:sz w:val="24"/>
              </w:rPr>
              <w:t>管理信息</w:t>
            </w:r>
          </w:p>
        </w:tc>
      </w:tr>
      <w:tr w:rsidR="003C31A2" w:rsidRPr="00E973A8" w14:paraId="646CBEF2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BF6E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同意公开</w:t>
            </w:r>
          </w:p>
          <w:p w14:paraId="764FAC6F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177B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 xml:space="preserve"> □是   □否   </w:t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部分公开（说明）</w:t>
            </w:r>
          </w:p>
        </w:tc>
      </w:tr>
      <w:tr w:rsidR="003C31A2" w:rsidRPr="00E973A8" w14:paraId="1084A227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2E05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同意接受</w:t>
            </w:r>
          </w:p>
          <w:p w14:paraId="2B804312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76D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是       □否</w:t>
            </w:r>
          </w:p>
        </w:tc>
      </w:tr>
      <w:tr w:rsidR="003C31A2" w:rsidRPr="00E973A8" w14:paraId="14FF9526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67E4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78BB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</w:p>
        </w:tc>
      </w:tr>
      <w:tr w:rsidR="003C31A2" w:rsidRPr="00E973A8" w14:paraId="0C211A0A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5FB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A59" w14:textId="08934550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sym w:font="Wingdings 2" w:char="F052"/>
            </w:r>
            <w:r w:rsidRPr="00E973A8">
              <w:rPr>
                <w:rFonts w:ascii="仿宋_GB2312" w:eastAsia="仿宋_GB2312" w:hAnsi="黑体" w:cs="宋体" w:hint="eastAsia"/>
                <w:sz w:val="24"/>
              </w:rPr>
              <w:t>是    金额      万元。（出资额主要用作支付技术转让、技术服务、技术许可或其他相关性合作）</w:t>
            </w:r>
          </w:p>
          <w:p w14:paraId="50107BD7" w14:textId="77777777" w:rsidR="003C31A2" w:rsidRPr="00E973A8" w:rsidRDefault="003C31A2" w:rsidP="00E973A8">
            <w:pPr>
              <w:adjustRightInd w:val="0"/>
              <w:snapToGrid w:val="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□否</w:t>
            </w:r>
          </w:p>
          <w:p w14:paraId="236BDA33" w14:textId="77777777" w:rsidR="003C31A2" w:rsidRPr="00E973A8" w:rsidRDefault="003C31A2" w:rsidP="00E973A8">
            <w:pPr>
              <w:adjustRightInd w:val="0"/>
              <w:snapToGrid w:val="0"/>
              <w:ind w:firstLineChars="1600" w:firstLine="384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 xml:space="preserve">法人代表：             </w:t>
            </w:r>
          </w:p>
          <w:p w14:paraId="7B9E8A00" w14:textId="77777777" w:rsidR="003C31A2" w:rsidRPr="00E973A8" w:rsidRDefault="003C31A2" w:rsidP="00E973A8">
            <w:pPr>
              <w:adjustRightInd w:val="0"/>
              <w:snapToGrid w:val="0"/>
              <w:ind w:firstLineChars="1500" w:firstLine="3600"/>
              <w:rPr>
                <w:rFonts w:ascii="仿宋_GB2312" w:eastAsia="仿宋_GB2312" w:hAnsi="黑体" w:cs="宋体"/>
                <w:sz w:val="24"/>
              </w:rPr>
            </w:pPr>
            <w:r w:rsidRPr="00E973A8">
              <w:rPr>
                <w:rFonts w:ascii="仿宋_GB2312" w:eastAsia="仿宋_GB2312" w:hAnsi="黑体" w:cs="宋体" w:hint="eastAsia"/>
                <w:sz w:val="24"/>
              </w:rPr>
              <w:t>年  月  日</w:t>
            </w:r>
          </w:p>
        </w:tc>
      </w:tr>
    </w:tbl>
    <w:p w14:paraId="7C4F7477" w14:textId="6CF0A4CE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5908DCA8" w14:textId="77777777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32715020" w14:textId="77777777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01135328" w14:textId="77777777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42A27D49" w14:textId="76C2D4DC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2B6CF4B5" w14:textId="0DF4961A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7B2F2ED2" w14:textId="5C242426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718BBB5D" w14:textId="189FDEC4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4831C1F8" w14:textId="37EB2CD9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54244DEF" w14:textId="0FCEA025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04E26883" w14:textId="7CD01E7C" w:rsidR="003C31A2" w:rsidRPr="00E973A8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572E8464" w14:textId="1AB2B041" w:rsidR="003C31A2" w:rsidRDefault="003C31A2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542060CA" w14:textId="792E018B" w:rsidR="00E973A8" w:rsidRDefault="00E973A8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74FE1B5E" w14:textId="536CD850" w:rsidR="00E973A8" w:rsidRDefault="00E973A8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11B355F3" w14:textId="27F4F96F" w:rsidR="00E973A8" w:rsidRDefault="00E973A8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7C11ECF7" w14:textId="56BCB12C" w:rsidR="00E973A8" w:rsidRDefault="00E973A8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1FE5BF20" w14:textId="4BE1F5CE" w:rsidR="00E973A8" w:rsidRDefault="00E973A8" w:rsidP="00E973A8">
      <w:pPr>
        <w:tabs>
          <w:tab w:val="left" w:pos="2917"/>
          <w:tab w:val="center" w:pos="4153"/>
        </w:tabs>
        <w:jc w:val="left"/>
        <w:rPr>
          <w:rFonts w:ascii="仿宋_GB2312" w:eastAsia="仿宋_GB2312" w:hAnsi="黑体" w:cs="黑体"/>
          <w:sz w:val="24"/>
        </w:rPr>
      </w:pPr>
    </w:p>
    <w:p w14:paraId="440A3044" w14:textId="77777777" w:rsidR="003D4E0F" w:rsidRPr="00CB076F" w:rsidRDefault="003D4E0F" w:rsidP="00E973A8">
      <w:pPr>
        <w:rPr>
          <w:rFonts w:ascii="仿宋_GB2312" w:eastAsia="仿宋_GB2312" w:hAnsi="黑体"/>
          <w:sz w:val="24"/>
        </w:rPr>
      </w:pPr>
    </w:p>
    <w:sectPr w:rsidR="003D4E0F" w:rsidRPr="00CB0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96A6D" w14:textId="77777777" w:rsidR="007B33A3" w:rsidRDefault="007B33A3" w:rsidP="00A017B6">
      <w:r>
        <w:separator/>
      </w:r>
    </w:p>
  </w:endnote>
  <w:endnote w:type="continuationSeparator" w:id="0">
    <w:p w14:paraId="1070361B" w14:textId="77777777" w:rsidR="007B33A3" w:rsidRDefault="007B33A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21E5D" w14:textId="77777777" w:rsidR="007B33A3" w:rsidRDefault="007B33A3" w:rsidP="00A017B6">
      <w:r>
        <w:separator/>
      </w:r>
    </w:p>
  </w:footnote>
  <w:footnote w:type="continuationSeparator" w:id="0">
    <w:p w14:paraId="2BDE5B95" w14:textId="77777777" w:rsidR="007B33A3" w:rsidRDefault="007B33A3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0F7A28"/>
    <w:rsid w:val="00147F0A"/>
    <w:rsid w:val="00251650"/>
    <w:rsid w:val="0029251F"/>
    <w:rsid w:val="00294230"/>
    <w:rsid w:val="00380ED5"/>
    <w:rsid w:val="003A780C"/>
    <w:rsid w:val="003C31A2"/>
    <w:rsid w:val="003D4E0F"/>
    <w:rsid w:val="00463598"/>
    <w:rsid w:val="00481ACE"/>
    <w:rsid w:val="004F7A4D"/>
    <w:rsid w:val="00502393"/>
    <w:rsid w:val="00580B01"/>
    <w:rsid w:val="006062DB"/>
    <w:rsid w:val="00614C97"/>
    <w:rsid w:val="007B33A3"/>
    <w:rsid w:val="00822BAD"/>
    <w:rsid w:val="009E2689"/>
    <w:rsid w:val="00A017B6"/>
    <w:rsid w:val="00A31861"/>
    <w:rsid w:val="00A56C4A"/>
    <w:rsid w:val="00AC2C96"/>
    <w:rsid w:val="00B35881"/>
    <w:rsid w:val="00BF0405"/>
    <w:rsid w:val="00C36C0F"/>
    <w:rsid w:val="00CB076F"/>
    <w:rsid w:val="00CB5216"/>
    <w:rsid w:val="00CC3700"/>
    <w:rsid w:val="00D55FAC"/>
    <w:rsid w:val="00E91F37"/>
    <w:rsid w:val="00E973A8"/>
    <w:rsid w:val="00F85C53"/>
    <w:rsid w:val="00F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973A8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973A8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character" w:customStyle="1" w:styleId="info-content-text2">
    <w:name w:val="info-content-text2"/>
    <w:basedOn w:val="a0"/>
    <w:rsid w:val="009E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15</cp:revision>
  <cp:lastPrinted>2020-08-18T10:06:00Z</cp:lastPrinted>
  <dcterms:created xsi:type="dcterms:W3CDTF">2020-08-17T08:04:00Z</dcterms:created>
  <dcterms:modified xsi:type="dcterms:W3CDTF">2020-08-29T01:57:00Z</dcterms:modified>
</cp:coreProperties>
</file>