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outlineLvl w:val="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u w:val="single"/>
        </w:rPr>
        <w:t xml:space="preserve"> 信息管理与信息系统 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专业培养方案</w:t>
      </w:r>
    </w:p>
    <w:p>
      <w:pPr>
        <w:widowControl/>
        <w:spacing w:line="320" w:lineRule="exact"/>
        <w:ind w:firstLine="420" w:firstLineChars="200"/>
        <w:jc w:val="left"/>
        <w:rPr>
          <w:rFonts w:hint="eastAsia" w:ascii="宋体" w:hAnsi="宋体" w:cs="仿宋_GB2312"/>
          <w:color w:val="auto"/>
          <w:highlight w:val="none"/>
        </w:rPr>
      </w:pP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szCs w:val="21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专业代码：120102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专业名称：信息管理与信息系统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宋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一、培养目标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1.基本培养目标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2.专业培养目标</w:t>
      </w:r>
    </w:p>
    <w:p>
      <w:pPr>
        <w:autoSpaceDN w:val="0"/>
        <w:ind w:firstLine="420" w:firstLineChars="200"/>
        <w:rPr>
          <w:rFonts w:ascii="宋体" w:hAnsi="宋体" w:cs="仿宋_GB2312"/>
          <w:color w:val="auto"/>
          <w:highlight w:val="none"/>
        </w:rPr>
      </w:pPr>
      <w:r>
        <w:rPr>
          <w:rFonts w:ascii="Times New Roman" w:hAnsi="Times New Roman"/>
          <w:bCs/>
          <w:color w:val="auto"/>
          <w:szCs w:val="21"/>
          <w:highlight w:val="none"/>
        </w:rPr>
        <w:t>信息管理与信息系统专业培养德、智、体、能全面发展的IT复合型应用人才。学生不仅掌握管理学和经济学基本理论知识，而且掌握IT知识和技能，具备信息系统项目的组织、管理和研发能力，为学生将来成长为信息系统项目经理、信息系统分析师、信息系统架构师以及信息主管等高级IT人才奠定基础。学生能够在国家机关和各企事业单位运用所学知识和技能，解决管理和技术问题。可以从事信息系统项</w:t>
      </w:r>
      <w:r>
        <w:rPr>
          <w:rFonts w:hint="eastAsia" w:ascii="Times New Roman" w:hAnsi="Times New Roman"/>
          <w:bCs/>
          <w:color w:val="auto"/>
          <w:szCs w:val="21"/>
          <w:highlight w:val="none"/>
        </w:rPr>
        <w:t>目</w:t>
      </w:r>
      <w:r>
        <w:rPr>
          <w:rFonts w:ascii="Times New Roman" w:hAnsi="Times New Roman"/>
          <w:bCs/>
          <w:color w:val="auto"/>
          <w:szCs w:val="21"/>
          <w:highlight w:val="none"/>
        </w:rPr>
        <w:t>的规划、分析、设计、测试、运行维护项目组织实施咨询及管理工作，以及信息资源开发和利用工作。</w:t>
      </w:r>
      <w:r>
        <w:rPr>
          <w:rFonts w:hint="eastAsia" w:ascii="宋体" w:hAnsi="宋体" w:cs="仿宋_GB2312"/>
          <w:color w:val="auto"/>
          <w:highlight w:val="none"/>
        </w:rPr>
        <w:t>。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宋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二、毕业要求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1.知识结构要求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（1）毕业生应掌握的基本知识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A1历史、哲学、文学、艺术等领域的基本知识（培养学生具有正确的历史观、世界观、人生观、价值观、审美观）。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A2社会科学学科研究方法的基本知识（让学生掌握社会科学的基本知识，了解基本研究方法，具有人文情怀和社会责任感）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A3数理与逻辑分析以及物理学的基础知识（让学生掌握数理与逻辑分析、大学物理的基本知识）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A4现代信息技术的基本知识（让学生掌握现代网络技术、通信技术和信息处理技术等的基本知识）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A5生态环境、生命科学、经济管理等方面的基本知识（让学生掌握生态环境与人类命运、科技创新与社会发展、农业发展与政策法规、传统文化与世界文明等方面的基本知识）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（2）本科生应掌握的专业知识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A6.计算机科学与技术的基础理论和方法（让学生掌握计算机基础理论和基本技能、计算机软硬件的基础理论、信息系统开发的基本方法）；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A7.计算机组成、操作系统、计算机网络、数据库等基础知识（让学生掌握计算机软件开发的软、硬件基础）；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A8.信息系统分析、设计、测试的方法和主流技术（让学生掌握信息系统分析、设计、测试的基本知识和基本方法）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 xml:space="preserve">A9.管理学原理、微观经济学、会计学原理（让学生掌握现代管理学和经济学理论知识和基本方法）； 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A10.面向对象系统分析与设计、信息系统与决策支持、人工智能与专家系统（让学生掌握信息系统规划分析、设计、维护、使用以及管理方法）</w:t>
      </w:r>
      <w:r>
        <w:rPr>
          <w:rFonts w:hint="eastAsia" w:ascii="宋体" w:hAnsi="宋体" w:cs="仿宋_GB2312"/>
          <w:color w:val="auto"/>
          <w:highlight w:val="none"/>
        </w:rPr>
        <w:t>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2.能力结构要求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（1）基本能力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B1清晰思考和用语言文字准确表达的能力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B2发现、分析和解决问题的能力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B3批判性思考、创造性工作以及终身学习的能力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B4组织、管理与领导能力，与人合作共事的能力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B5对文学艺术作品的基本鉴赏能力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（2）专业能力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B6.具有扎实的IT理论知识和较强的IT实践应用能力；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B7.具有较强的信息系统规划分析、设计、维护、使用以及管理能力；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B8.具有较强的理论联系实际能力，运用先进的信息技术以及现代化管理思想分析、解决管理和技术问题的能力；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B9.具有良好的沟通、组织和管理能力；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B10.熟练掌握一门外国语，具备基本的阅读和写作能力。</w:t>
      </w:r>
    </w:p>
    <w:p>
      <w:pPr>
        <w:widowControl/>
        <w:spacing w:line="320" w:lineRule="exact"/>
        <w:ind w:firstLine="420" w:firstLineChars="200"/>
        <w:jc w:val="left"/>
        <w:outlineLvl w:val="1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3.素质结构要求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（1）毕业生的基本素质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C1志存高远、意志坚强（以传承文明、探求真理、振兴中华、造福人类为己任，矢志不渝）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C2刻苦务实、精勤进取（脚踏实地，不慕虚名；勤奋努力，追求卓越）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C3身心和谐、视野开阔（具有良好的身体和心理素质；具有对多元文化的包容心态和宽阔的国际化视野）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C4思维敏捷、乐于创新（勤于思考，善于钻研，对于推陈出新怀有浓厚的兴趣，富有探索精神并渴望解决问题）</w:t>
      </w:r>
    </w:p>
    <w:p>
      <w:pPr>
        <w:widowControl/>
        <w:spacing w:line="320" w:lineRule="exact"/>
        <w:ind w:firstLine="420" w:firstLineChars="200"/>
        <w:jc w:val="left"/>
        <w:outlineLvl w:val="2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（2）毕业生的专业素质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C5.理论扎实、技能熟练（具有良好的专业素养，熟悉信息系统规划分析、设计、测试、维护、使用以及管理方法）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C6.职业道德、社会责任（对客户诚实，对荣誉分享，不剽窃他人成果，维护软件著作权，具有开发信系统的基本技能）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C7.团队合作、勇于创新（勤于思考，善于协作，勇于创新，富于探索）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ascii="宋体" w:hAnsi="宋体" w:cs="仿宋_GB2312"/>
          <w:color w:val="auto"/>
          <w:highlight w:val="none"/>
        </w:rPr>
        <w:t>C8.善于沟通、乐于钻研（具有良好的沟通、组织和管理能力，掌握文献检索，资料查询的基本方法，具有一定的科学研究和实际工作能力）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宋体" w:hAnsi="宋体" w:cs="仿宋_GB2312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三、主干学科与相关学科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主干学科：</w:t>
      </w:r>
      <w:r>
        <w:rPr>
          <w:rFonts w:ascii="Times New Roman" w:hAnsi="Times New Roman"/>
          <w:bCs/>
          <w:color w:val="auto"/>
          <w:szCs w:val="21"/>
          <w:highlight w:val="none"/>
        </w:rPr>
        <w:t>信息管理与信息系统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相关学科：</w:t>
      </w:r>
      <w:r>
        <w:rPr>
          <w:rFonts w:ascii="Times New Roman" w:hAnsi="Times New Roman"/>
          <w:bCs/>
          <w:color w:val="auto"/>
          <w:szCs w:val="21"/>
          <w:highlight w:val="none"/>
        </w:rPr>
        <w:t>计算机科学与技术</w:t>
      </w:r>
      <w:r>
        <w:rPr>
          <w:rFonts w:ascii="Times New Roman" w:hAnsi="Times New Roman"/>
          <w:color w:val="auto"/>
          <w:kern w:val="0"/>
          <w:szCs w:val="21"/>
          <w:highlight w:val="none"/>
        </w:rPr>
        <w:t>、</w:t>
      </w:r>
      <w:r>
        <w:rPr>
          <w:rFonts w:ascii="Times New Roman" w:hAnsi="Times New Roman"/>
          <w:bCs/>
          <w:color w:val="auto"/>
          <w:szCs w:val="21"/>
          <w:highlight w:val="none"/>
        </w:rPr>
        <w:t>管理科学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四、专业核心课程</w:t>
      </w:r>
    </w:p>
    <w:p>
      <w:pPr>
        <w:widowControl/>
        <w:spacing w:line="320" w:lineRule="exact"/>
        <w:ind w:firstLine="420" w:firstLineChars="200"/>
        <w:jc w:val="left"/>
        <w:rPr>
          <w:rFonts w:ascii="黑体" w:hAnsi="黑体" w:eastAsia="黑体" w:cs="宋体"/>
          <w:color w:val="auto"/>
          <w:highlight w:val="none"/>
        </w:rPr>
      </w:pPr>
      <w:r>
        <w:rPr>
          <w:rFonts w:ascii="Times New Roman" w:hAnsi="Times New Roman"/>
          <w:bCs/>
          <w:szCs w:val="21"/>
        </w:rPr>
        <w:t>数据结构、计算机组成原理、操作系统、数据库原理与应用、计算机网络、信息分析与决策支持、项目组织与管理、管理学原理、微观经济学、统计学原理、会计学原理、ERP管理与应用。</w:t>
      </w:r>
      <w:r>
        <w:rPr>
          <w:rFonts w:hint="eastAsia" w:ascii="黑体" w:hAnsi="黑体" w:eastAsia="黑体"/>
          <w:color w:val="auto"/>
          <w:highlight w:val="none"/>
        </w:rPr>
        <w:t xml:space="preserve">   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五、学制与学位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标准学制：4年，学习年限：3-6年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授予学位：工学学士学位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宋体"/>
          <w:color w:val="auto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六、毕业学分要求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 xml:space="preserve">毕业额定学分：160学分（课内）+8学分（课外） 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课内：必修课8</w:t>
      </w:r>
      <w:r>
        <w:rPr>
          <w:rFonts w:hint="eastAsia" w:ascii="宋体" w:hAnsi="宋体" w:cs="仿宋_GB2312"/>
          <w:color w:val="auto"/>
          <w:highlight w:val="none"/>
          <w:lang w:val="en-US" w:eastAsia="zh-CN"/>
        </w:rPr>
        <w:t>8</w:t>
      </w:r>
      <w:r>
        <w:rPr>
          <w:rFonts w:hint="eastAsia" w:ascii="宋体" w:hAnsi="宋体" w:cs="仿宋_GB2312"/>
          <w:color w:val="auto"/>
          <w:highlight w:val="none"/>
        </w:rPr>
        <w:t>学分，选修课4</w:t>
      </w:r>
      <w:r>
        <w:rPr>
          <w:rFonts w:hint="eastAsia" w:ascii="宋体" w:hAnsi="宋体" w:cs="仿宋_GB2312"/>
          <w:color w:val="auto"/>
          <w:highlight w:val="none"/>
          <w:lang w:val="en-US" w:eastAsia="zh-CN"/>
        </w:rPr>
        <w:t>0</w:t>
      </w:r>
      <w:r>
        <w:rPr>
          <w:rFonts w:hint="eastAsia" w:ascii="宋体" w:hAnsi="宋体" w:cs="仿宋_GB2312"/>
          <w:color w:val="auto"/>
          <w:highlight w:val="none"/>
        </w:rPr>
        <w:t>学分，综合实践教学环节32学分。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课外：素质拓展8学分。</w:t>
      </w:r>
    </w:p>
    <w:p>
      <w:pPr>
        <w:widowControl/>
        <w:spacing w:line="320" w:lineRule="exact"/>
        <w:ind w:firstLine="420" w:firstLineChars="200"/>
        <w:jc w:val="left"/>
        <w:rPr>
          <w:rFonts w:ascii="宋体" w:hAnsi="宋体" w:cs="仿宋_GB2312"/>
          <w:color w:val="auto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>取得额定学分，方可准予毕业。</w:t>
      </w:r>
    </w:p>
    <w:p>
      <w:pPr>
        <w:widowControl/>
        <w:spacing w:line="320" w:lineRule="exact"/>
        <w:ind w:firstLine="420" w:firstLineChars="200"/>
        <w:jc w:val="left"/>
        <w:outlineLvl w:val="0"/>
        <w:rPr>
          <w:rFonts w:ascii="黑体" w:hAnsi="黑体" w:eastAsia="黑体" w:cs="仿宋_GB2312"/>
          <w:color w:val="auto"/>
          <w:highlight w:val="none"/>
        </w:rPr>
      </w:pPr>
      <w:r>
        <w:rPr>
          <w:rFonts w:hint="eastAsia" w:ascii="黑体" w:hAnsi="黑体" w:eastAsia="黑体" w:cs="仿宋_GB2312"/>
          <w:color w:val="auto"/>
          <w:highlight w:val="none"/>
        </w:rPr>
        <w:t>七、学分学时分配</w:t>
      </w:r>
    </w:p>
    <w:p>
      <w:pPr>
        <w:widowControl/>
        <w:spacing w:line="320" w:lineRule="exact"/>
        <w:jc w:val="center"/>
        <w:rPr>
          <w:rFonts w:ascii="黑体" w:hAnsi="黑体" w:eastAsia="黑体" w:cs="仿宋_GB2312"/>
          <w:color w:val="auto"/>
          <w:highlight w:val="none"/>
        </w:rPr>
      </w:pPr>
      <w:r>
        <w:rPr>
          <w:rFonts w:hint="eastAsia" w:ascii="黑体" w:hAnsi="黑体" w:eastAsia="黑体" w:cs="仿宋_GB2312"/>
          <w:color w:val="auto"/>
          <w:highlight w:val="none"/>
        </w:rPr>
        <w:t>表1课程设置分类及学分学时分配表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955"/>
        <w:gridCol w:w="948"/>
        <w:gridCol w:w="977"/>
        <w:gridCol w:w="968"/>
        <w:gridCol w:w="936"/>
        <w:gridCol w:w="1056"/>
        <w:gridCol w:w="948"/>
        <w:gridCol w:w="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450" w:firstLineChars="250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课程类型</w:t>
            </w:r>
          </w:p>
          <w:p>
            <w:pPr>
              <w:spacing w:line="320" w:lineRule="exact"/>
              <w:ind w:firstLine="450" w:firstLineChars="250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  <w:p>
            <w:pPr>
              <w:spacing w:line="320" w:lineRule="exac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学 分</w:t>
            </w:r>
          </w:p>
        </w:tc>
        <w:tc>
          <w:tcPr>
            <w:tcW w:w="5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课程教学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综合实践环节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 xml:space="preserve">选修课 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 xml:space="preserve">通识教育      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学科教育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专业教育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通识教育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学科教育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sz w:val="18"/>
                <w:szCs w:val="18"/>
                <w:highlight w:val="none"/>
              </w:rPr>
              <w:t>专业教育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53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额定学分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53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占总学分比（%）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33.13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11.88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9.38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5.00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8.75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11.88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学时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328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240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288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552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32周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2512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最低学时要求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976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328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240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256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304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32周</w:t>
            </w: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2232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占总学时比（%）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43.73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14.7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10.75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5.73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11.47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13.62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100</w:t>
            </w:r>
          </w:p>
        </w:tc>
      </w:tr>
    </w:tbl>
    <w:p>
      <w:pPr>
        <w:widowControl/>
        <w:spacing w:line="360" w:lineRule="exact"/>
        <w:jc w:val="center"/>
        <w:rPr>
          <w:rFonts w:ascii="黑体" w:hAnsi="黑体" w:eastAsia="黑体" w:cs="宋体"/>
          <w:color w:val="auto"/>
          <w:szCs w:val="21"/>
          <w:highlight w:val="none"/>
        </w:rPr>
      </w:pPr>
      <w:r>
        <w:rPr>
          <w:rFonts w:hint="eastAsia" w:ascii="黑体" w:hAnsi="黑体" w:eastAsia="黑体"/>
          <w:color w:val="auto"/>
          <w:highlight w:val="none"/>
        </w:rPr>
        <w:t>表2  实践教学体系学分分配表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2347"/>
        <w:gridCol w:w="760"/>
        <w:gridCol w:w="896"/>
        <w:gridCol w:w="896"/>
        <w:gridCol w:w="899"/>
        <w:gridCol w:w="854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占总学分比（%）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总学分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  <w:t>最低学分要求</w:t>
            </w:r>
          </w:p>
        </w:tc>
        <w:tc>
          <w:tcPr>
            <w:tcW w:w="8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课内实验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课程实验教学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独立实验课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实验课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综合实践</w:t>
            </w:r>
          </w:p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环节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公共实践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大类综合实践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专业综合实践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2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46.5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49.5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30.94</w:t>
            </w:r>
          </w:p>
        </w:tc>
      </w:tr>
    </w:tbl>
    <w:p>
      <w:pPr>
        <w:widowControl/>
        <w:spacing w:line="320" w:lineRule="exact"/>
        <w:ind w:firstLine="480" w:firstLineChars="200"/>
        <w:jc w:val="left"/>
        <w:outlineLvl w:val="0"/>
        <w:rPr>
          <w:rFonts w:ascii="黑体" w:hAnsi="黑体" w:eastAsia="黑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szCs w:val="24"/>
          <w:highlight w:val="none"/>
        </w:rPr>
        <w:t>八、课程体系及学分分配</w:t>
      </w:r>
    </w:p>
    <w:p>
      <w:pPr>
        <w:spacing w:line="400" w:lineRule="exact"/>
        <w:ind w:firstLine="422" w:firstLineChars="200"/>
        <w:outlineLvl w:val="1"/>
        <w:rPr>
          <w:rFonts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1.</w:t>
      </w:r>
      <w:r>
        <w:rPr>
          <w:rFonts w:hint="eastAsia" w:ascii="宋体" w:hAnsi="宋体" w:cs="黑体"/>
          <w:b/>
          <w:bCs/>
          <w:color w:val="auto"/>
          <w:highlight w:val="none"/>
        </w:rPr>
        <w:t>通识教育课程</w:t>
      </w:r>
    </w:p>
    <w:p>
      <w:pPr>
        <w:spacing w:line="400" w:lineRule="exact"/>
        <w:outlineLvl w:val="2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 1.1</w:t>
      </w:r>
      <w:r>
        <w:rPr>
          <w:rFonts w:hint="eastAsia" w:ascii="宋体" w:hAnsi="宋体" w:cs="黑体"/>
          <w:color w:val="auto"/>
          <w:highlight w:val="none"/>
        </w:rPr>
        <w:t>公共必修课</w:t>
      </w:r>
    </w:p>
    <w:tbl>
      <w:tblPr>
        <w:tblStyle w:val="7"/>
        <w:tblW w:w="87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33"/>
        <w:gridCol w:w="1882"/>
        <w:gridCol w:w="580"/>
        <w:gridCol w:w="638"/>
        <w:gridCol w:w="726"/>
        <w:gridCol w:w="728"/>
        <w:gridCol w:w="750"/>
        <w:gridCol w:w="833"/>
        <w:gridCol w:w="6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9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63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6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思想政治理论课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1181002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必修14学分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马克思主义学院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1181003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2181003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318100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7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1181004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1-8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英语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1191017/1191019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必修9学分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外语系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1191018/1191020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</w:rPr>
              <w:t>/B</w:t>
            </w: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both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32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1241001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体育I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必修4学分</w:t>
            </w:r>
          </w:p>
        </w:tc>
        <w:tc>
          <w:tcPr>
            <w:tcW w:w="8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体育部</w:t>
            </w: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1241002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体育Ⅱ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2241001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体育Ⅲ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2241002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体育IV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国防教育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1301002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必修2学分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自然科学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1151200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上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必修24学分</w:t>
            </w:r>
          </w:p>
        </w:tc>
        <w:tc>
          <w:tcPr>
            <w:tcW w:w="83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理学院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1151211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下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88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2151208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线性代数I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2151223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概率论数理统计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4.0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64　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1151101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5.0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2151102</w:t>
            </w:r>
          </w:p>
        </w:tc>
        <w:tc>
          <w:tcPr>
            <w:tcW w:w="1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6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391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4856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必修5</w:t>
            </w: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ind w:firstLine="420" w:firstLineChars="200"/>
        <w:rPr>
          <w:rFonts w:ascii="宋体" w:hAnsi="宋体" w:cs="楷体"/>
          <w:color w:val="auto"/>
          <w:kern w:val="0"/>
          <w:highlight w:val="none"/>
        </w:rPr>
      </w:pPr>
      <w:r>
        <w:rPr>
          <w:rFonts w:hint="eastAsia" w:ascii="宋体" w:hAnsi="宋体" w:cs="楷体"/>
          <w:color w:val="auto"/>
          <w:kern w:val="0"/>
          <w:highlight w:val="none"/>
        </w:rPr>
        <w:t>注：大学英语拓展课清单及选课说明见《大学英语拓展课程选课清单》，由外语系每一学期公布。体育课按照俱乐部选课制进行选课，由体育部公布选课清单，学生根据兴趣自主选择。《体质健康标准测试》达标，方可认为体育课总评合格，取得学分成绩。</w:t>
      </w:r>
    </w:p>
    <w:p>
      <w:pPr>
        <w:spacing w:line="400" w:lineRule="exact"/>
        <w:outlineLvl w:val="2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  1.2</w:t>
      </w:r>
      <w:r>
        <w:rPr>
          <w:rFonts w:hint="eastAsia" w:ascii="宋体" w:hAnsi="宋体" w:cs="黑体"/>
          <w:color w:val="auto"/>
          <w:highlight w:val="none"/>
        </w:rPr>
        <w:t>通识选修课</w:t>
      </w:r>
    </w:p>
    <w:p>
      <w:pPr>
        <w:rPr>
          <w:rFonts w:hint="eastAsia" w:ascii="宋体" w:hAnsi="宋体" w:cs="楷体"/>
          <w:color w:val="auto"/>
          <w:kern w:val="0"/>
          <w:highlight w:val="none"/>
        </w:rPr>
      </w:pPr>
      <w:r>
        <w:rPr>
          <w:rFonts w:hint="eastAsia" w:ascii="宋体" w:hAnsi="宋体" w:cs="仿宋_GB2312"/>
          <w:color w:val="auto"/>
          <w:highlight w:val="none"/>
        </w:rPr>
        <w:t xml:space="preserve">   学生选修通识课程不少于8学分。</w:t>
      </w:r>
      <w:r>
        <w:rPr>
          <w:rFonts w:hint="eastAsia" w:ascii="宋体" w:hAnsi="宋体" w:cs="楷体"/>
          <w:color w:val="auto"/>
          <w:kern w:val="0"/>
          <w:highlight w:val="none"/>
        </w:rPr>
        <w:t>学校通识类选修课程设置六个模块，即：传统文化与世界文明、人文素养与人生价值、科技创新与社会发展、生态环境与人类命运、农业发展与政策法规、创新创业教育。设置新生研讨课，详见《通识类选修课程选课清单》。要求学生在每一模块中至少选修1学分。</w:t>
      </w:r>
    </w:p>
    <w:tbl>
      <w:tblPr>
        <w:tblStyle w:val="7"/>
        <w:tblW w:w="90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1026"/>
        <w:gridCol w:w="2053"/>
        <w:gridCol w:w="506"/>
        <w:gridCol w:w="751"/>
        <w:gridCol w:w="751"/>
        <w:gridCol w:w="861"/>
        <w:gridCol w:w="667"/>
        <w:gridCol w:w="751"/>
        <w:gridCol w:w="7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64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通识类选修课程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1090000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新生研讨课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20　</w:t>
            </w:r>
          </w:p>
        </w:tc>
        <w:tc>
          <w:tcPr>
            <w:tcW w:w="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20　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选修8学分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信息学院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strike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传统文化与世界文明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strike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选修7学分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每个模块至少选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1学分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人文素养与人生价值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科技创新与社会发展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生态环境与人类命运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农业发展与政策法规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9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left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创新创业教育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2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pacing w:line="400" w:lineRule="exact"/>
        <w:ind w:firstLine="0"/>
        <w:outlineLvl w:val="1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楷体"/>
          <w:color w:val="auto"/>
          <w:kern w:val="0"/>
          <w:highlight w:val="non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color w:val="auto"/>
          <w:highlight w:val="none"/>
        </w:rPr>
        <w:t>2.</w:t>
      </w:r>
      <w:r>
        <w:rPr>
          <w:rFonts w:hint="eastAsia" w:ascii="宋体" w:hAnsi="宋体" w:cs="黑体"/>
          <w:b/>
          <w:bCs/>
          <w:color w:val="auto"/>
          <w:highlight w:val="none"/>
        </w:rPr>
        <w:t>学科教育课程</w:t>
      </w:r>
    </w:p>
    <w:p>
      <w:pPr>
        <w:spacing w:line="400" w:lineRule="exact"/>
        <w:outlineLvl w:val="2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2.1</w:t>
      </w:r>
      <w:r>
        <w:rPr>
          <w:rFonts w:hint="eastAsia" w:ascii="宋体" w:hAnsi="宋体" w:cs="黑体"/>
          <w:color w:val="auto"/>
          <w:highlight w:val="none"/>
        </w:rPr>
        <w:t>大类平台课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070"/>
        <w:gridCol w:w="663"/>
        <w:gridCol w:w="863"/>
        <w:gridCol w:w="863"/>
        <w:gridCol w:w="864"/>
        <w:gridCol w:w="770"/>
        <w:gridCol w:w="955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7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78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1091102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必修19学分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1092501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2092508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2091109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/>
                <w:color w:val="auto"/>
                <w:sz w:val="18"/>
                <w:szCs w:val="18"/>
                <w:highlight w:val="none"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2092103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7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napToGrid w:val="0"/>
              <w:spacing w:line="240" w:lineRule="atLeast"/>
              <w:jc w:val="left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1091201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7" w:type="dxa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33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596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19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before="156" w:beforeLines="50" w:after="156" w:afterLines="50" w:line="400" w:lineRule="exact"/>
        <w:outlineLvl w:val="2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2.2</w:t>
      </w:r>
      <w:r>
        <w:rPr>
          <w:rFonts w:hint="eastAsia" w:ascii="宋体" w:hAnsi="宋体" w:cs="黑体"/>
          <w:color w:val="auto"/>
          <w:highlight w:val="none"/>
        </w:rPr>
        <w:t>专业基础课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883"/>
        <w:gridCol w:w="709"/>
        <w:gridCol w:w="850"/>
        <w:gridCol w:w="709"/>
        <w:gridCol w:w="850"/>
        <w:gridCol w:w="993"/>
        <w:gridCol w:w="1251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88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25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8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8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5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1092104</w:t>
            </w: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  <w:p>
            <w:pPr>
              <w:widowControl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2093202</w:t>
            </w: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Linux程序设计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309231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算法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设计与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分析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2094401</w:t>
            </w: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 xml:space="preserve">3.0 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2092209</w:t>
            </w: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ind w:firstLine="0" w:firstLineChars="0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3013316</w:t>
            </w: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农业概论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24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rPr>
          <w:rFonts w:hint="eastAsia" w:ascii="宋体" w:hAnsi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 xml:space="preserve">   </w:t>
      </w:r>
    </w:p>
    <w:p>
      <w:pPr>
        <w:spacing w:line="400" w:lineRule="exact"/>
        <w:outlineLvl w:val="1"/>
        <w:rPr>
          <w:rFonts w:ascii="宋体" w:hAnsi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3.</w:t>
      </w:r>
      <w:r>
        <w:rPr>
          <w:rFonts w:hint="eastAsia" w:ascii="宋体" w:hAnsi="宋体" w:cs="黑体"/>
          <w:b/>
          <w:bCs/>
          <w:color w:val="auto"/>
          <w:highlight w:val="none"/>
        </w:rPr>
        <w:t>专业教育课程</w:t>
      </w:r>
    </w:p>
    <w:p>
      <w:pPr>
        <w:spacing w:line="400" w:lineRule="exact"/>
        <w:ind w:firstLine="0" w:firstLineChars="0"/>
        <w:outlineLvl w:val="2"/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>3.1</w:t>
      </w:r>
      <w:r>
        <w:rPr>
          <w:rFonts w:hint="eastAsia" w:ascii="宋体" w:hAnsi="宋体" w:cs="黑体"/>
          <w:color w:val="auto"/>
          <w:highlight w:val="none"/>
        </w:rPr>
        <w:t>专业必修课</w:t>
      </w:r>
    </w:p>
    <w:tbl>
      <w:tblPr>
        <w:tblStyle w:val="7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937"/>
        <w:gridCol w:w="709"/>
        <w:gridCol w:w="850"/>
        <w:gridCol w:w="709"/>
        <w:gridCol w:w="850"/>
        <w:gridCol w:w="993"/>
        <w:gridCol w:w="1116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9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106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2093308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面向对象系统分析与设计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3093210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决策支持系统及其开发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93" w:type="dxa"/>
            <w:vMerge w:val="continue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3093208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ERP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原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理与应用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93" w:type="dxa"/>
            <w:vMerge w:val="continue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3133037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微观经济学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经管学院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3133038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管理学原理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经管学院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3133039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统计学原理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经管学院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3133040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会计学原理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经管学院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3094101</w:t>
            </w:r>
          </w:p>
        </w:tc>
        <w:tc>
          <w:tcPr>
            <w:tcW w:w="19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工程伦理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信息学院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3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2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</w:rPr>
              <w:t>16</w:t>
            </w: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ind w:firstLine="0" w:firstLineChars="0"/>
        <w:outlineLvl w:val="2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highlight w:val="none"/>
        </w:rPr>
        <w:t>3.2</w:t>
      </w:r>
      <w:r>
        <w:rPr>
          <w:rFonts w:hint="eastAsia" w:ascii="宋体" w:hAnsi="宋体" w:cs="黑体"/>
          <w:color w:val="auto"/>
          <w:highlight w:val="none"/>
        </w:rPr>
        <w:t>专业选修课</w:t>
      </w:r>
    </w:p>
    <w:p>
      <w:pPr>
        <w:spacing w:line="400" w:lineRule="exact"/>
        <w:ind w:firstLine="0" w:firstLineChars="0"/>
        <w:jc w:val="left"/>
        <w:rPr>
          <w:rFonts w:ascii="宋体" w:hAnsi="宋体" w:cs="黑体"/>
          <w:color w:val="auto"/>
          <w:highlight w:val="none"/>
        </w:rPr>
      </w:pPr>
      <w:r>
        <w:rPr>
          <w:rFonts w:hint="eastAsia" w:ascii="宋体" w:hAnsi="宋体" w:cs="黑体"/>
          <w:color w:val="auto"/>
          <w:highlight w:val="none"/>
        </w:rPr>
        <w:t>信息管理与信息系统方向课程（创新型）：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48"/>
        <w:gridCol w:w="695"/>
        <w:gridCol w:w="831"/>
        <w:gridCol w:w="695"/>
        <w:gridCol w:w="831"/>
        <w:gridCol w:w="970"/>
        <w:gridCol w:w="1227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84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3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22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5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3093415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云计算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7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3093407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商务智能与数据挖掘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309320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  <w:t>9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人工智能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4093316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项目组织与管理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309341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信息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安全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0945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深度学习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3093107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多媒体技术及应用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309331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软件测试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2094512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嵌入式系统及应用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 xml:space="preserve">3.0 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3094116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嵌入式程序设计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.5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00" w:lineRule="exact"/>
              <w:jc w:val="center"/>
              <w:rPr>
                <w:rFonts w:hint="default" w:ascii="Times New Roman" w:hAnsi="Times New Roman" w:eastAsia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2094204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并行计算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7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9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ind w:firstLine="0" w:firstLineChars="0"/>
        <w:jc w:val="left"/>
        <w:rPr>
          <w:rFonts w:ascii="宋体" w:hAnsi="宋体" w:cs="黑体"/>
          <w:color w:val="auto"/>
          <w:szCs w:val="21"/>
          <w:highlight w:val="none"/>
        </w:rPr>
      </w:pPr>
      <w:r>
        <w:rPr>
          <w:rFonts w:hint="eastAsia" w:ascii="宋体" w:hAnsi="宋体" w:cs="黑体"/>
          <w:color w:val="auto"/>
          <w:highlight w:val="none"/>
        </w:rPr>
        <w:t>信息管理与信息系统方向课程（复合型）：</w:t>
      </w:r>
    </w:p>
    <w:tbl>
      <w:tblPr>
        <w:tblStyle w:val="7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1644"/>
        <w:gridCol w:w="709"/>
        <w:gridCol w:w="850"/>
        <w:gridCol w:w="709"/>
        <w:gridCol w:w="850"/>
        <w:gridCol w:w="993"/>
        <w:gridCol w:w="1275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6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82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209330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选修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3094303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Java EE技术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bCs/>
                <w:color w:val="auto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3094416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中间件技术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3093415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云计算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30932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  <w:t>0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人工智能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3093107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多媒体技术及应用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309331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  <w:t>2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软件过程管理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309311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数字图像处理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</w:rPr>
              <w:t>计算机视觉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209451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嵌入式系统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  <w:t>与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应用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2093515</w:t>
            </w:r>
          </w:p>
        </w:tc>
        <w:tc>
          <w:tcPr>
            <w:tcW w:w="1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移动软件开发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9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3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2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  <w:lang w:eastAsia="zh-CN"/>
              </w:rPr>
              <w:t>学分</w:t>
            </w:r>
          </w:p>
        </w:tc>
      </w:tr>
    </w:tbl>
    <w:p>
      <w:pPr>
        <w:spacing w:line="400" w:lineRule="exact"/>
        <w:ind w:firstLine="0" w:firstLineChars="0"/>
        <w:outlineLvl w:val="1"/>
        <w:rPr>
          <w:rFonts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4.</w:t>
      </w:r>
      <w:r>
        <w:rPr>
          <w:rFonts w:hint="eastAsia" w:ascii="宋体" w:hAnsi="宋体" w:cs="黑体"/>
          <w:b/>
          <w:bCs/>
          <w:color w:val="auto"/>
          <w:highlight w:val="none"/>
        </w:rPr>
        <w:t>综合实践环节</w:t>
      </w:r>
    </w:p>
    <w:tbl>
      <w:tblPr>
        <w:tblStyle w:val="7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988"/>
        <w:gridCol w:w="680"/>
        <w:gridCol w:w="726"/>
        <w:gridCol w:w="709"/>
        <w:gridCol w:w="850"/>
        <w:gridCol w:w="993"/>
        <w:gridCol w:w="1126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课程编号</w:t>
            </w:r>
          </w:p>
        </w:tc>
        <w:tc>
          <w:tcPr>
            <w:tcW w:w="198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总学时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学时分配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必修 /选修</w:t>
            </w:r>
          </w:p>
        </w:tc>
        <w:tc>
          <w:tcPr>
            <w:tcW w:w="11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开设学院</w:t>
            </w:r>
          </w:p>
        </w:tc>
        <w:tc>
          <w:tcPr>
            <w:tcW w:w="10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讲课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实验</w:t>
            </w: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130510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军事技能训练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32</w:t>
            </w: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1185008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思想政治理论课实践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马克思主义学院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1305201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劳动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1085002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工程训练（乙）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eastAsia="zh-CN"/>
              </w:rPr>
              <w:t>机电学院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1095002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L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inux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eastAsia="zh-CN"/>
              </w:rPr>
              <w:t>实践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2095108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面向对象程序设计实践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1夏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2095110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数据结构综合训练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2095204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数据库综合训练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2夏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2095203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Linux程序设计综合训练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3095205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计算机网络综合训练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3095206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企业资源计划实训（ERP）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3095312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软件开发综合训练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6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3夏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4305001</w:t>
            </w:r>
          </w:p>
        </w:tc>
        <w:tc>
          <w:tcPr>
            <w:tcW w:w="1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毕业论文/设计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8周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信息学院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32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Calibri"/>
                <w:color w:val="auto"/>
                <w:sz w:val="18"/>
                <w:szCs w:val="18"/>
                <w:highlight w:val="none"/>
              </w:rPr>
              <w:t>32</w:t>
            </w:r>
          </w:p>
        </w:tc>
      </w:tr>
    </w:tbl>
    <w:p>
      <w:pPr>
        <w:widowControl/>
        <w:autoSpaceDE w:val="0"/>
        <w:spacing w:before="156" w:beforeLines="50" w:after="156" w:afterLines="50" w:line="320" w:lineRule="exact"/>
        <w:ind w:firstLine="480" w:firstLineChars="200"/>
        <w:jc w:val="left"/>
        <w:outlineLvl w:val="0"/>
        <w:rPr>
          <w:rFonts w:ascii="黑体" w:hAnsi="黑体" w:eastAsia="黑体" w:cs="宋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szCs w:val="24"/>
          <w:highlight w:val="none"/>
        </w:rPr>
        <w:t>九、教学计划表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"/>
        <w:gridCol w:w="1769"/>
        <w:gridCol w:w="862"/>
        <w:gridCol w:w="908"/>
        <w:gridCol w:w="1144"/>
        <w:gridCol w:w="85"/>
        <w:gridCol w:w="1723"/>
        <w:gridCol w:w="916"/>
        <w:gridCol w:w="13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第一学年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1181002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思想道德修养与法律基础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2181003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马克思主义基本原理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1191017/1191019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B3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1241001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体育I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2241001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Ⅲ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1151200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上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2151208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线性代数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I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1091102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C语言程序设计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2151223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概率论与数理统计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1306001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心理健康与发展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2151102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大学物理实验（甲）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130510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军事技能训练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2091109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数据结构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1301002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3133037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微观经济学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1092501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数字逻辑与数字系统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1091201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数据库原理与应用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1095002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inux实践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2093202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Linux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程序设计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  <w:t>24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.5学分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必修24学分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*本学期总学分为25.5学分。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*选修通识类选修课程（新生研讨课）1学分。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*大学生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心理健康与发展（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素质拓展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1191018/1191020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大学英语A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或B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hint="default"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大学英语拓展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课</w:t>
            </w: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/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大学英语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B4</w:t>
            </w:r>
            <w:bookmarkStart w:id="0" w:name="_GoBack"/>
            <w:bookmarkEnd w:id="0"/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1241002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体育II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2241002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体育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Ⅳ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1151211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高等数学甲I（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下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092103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操作系统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1151101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大学物理（甲）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5.0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209330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Java语言程序设计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1085002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工程训练（乙）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hint="eastAsia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309231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算法</w:t>
            </w: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设计与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分析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1181003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中国近现代史纲要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2094401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Web技术及应用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 xml:space="preserve">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1092104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面向对象程序设计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2093308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面向对象系统分析与设计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2092508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计算机组成原理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仿宋_GB2312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3133038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管理学原理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2094512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嵌入式系统及应用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 xml:space="preserve">3.0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2094204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并行计算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2095203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Linux程序设计综合训练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必修25学分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eastAsia="zh-CN"/>
              </w:rPr>
              <w:t>1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7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2095108</w:t>
            </w:r>
          </w:p>
        </w:tc>
        <w:tc>
          <w:tcPr>
            <w:tcW w:w="176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面向对象程序设计实践</w:t>
            </w:r>
          </w:p>
        </w:tc>
        <w:tc>
          <w:tcPr>
            <w:tcW w:w="177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2095110</w:t>
            </w: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数据结构综合训练</w:t>
            </w:r>
          </w:p>
        </w:tc>
        <w:tc>
          <w:tcPr>
            <w:tcW w:w="17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7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2095204</w:t>
            </w: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数据库综合训练</w:t>
            </w:r>
          </w:p>
        </w:tc>
        <w:tc>
          <w:tcPr>
            <w:tcW w:w="172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18"/>
                <w:szCs w:val="18"/>
                <w:highlight w:val="none"/>
              </w:rPr>
              <w:t>第三学年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18"/>
                <w:szCs w:val="18"/>
                <w:highlight w:val="none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18"/>
                <w:szCs w:val="18"/>
                <w:highlight w:val="none"/>
              </w:rPr>
              <w:t>第一学期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18"/>
                <w:szCs w:val="18"/>
                <w:highlight w:val="none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2092209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计算机网络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309320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  <w:t>人工智能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3133039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统计学原理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4093316</w:t>
            </w: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项目组织与管理</w:t>
            </w: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3093208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ERP管理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与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应用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3093415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云计算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3093407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商务智能与数据挖掘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3093410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信息安全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3094301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JavaEE技术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3.0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2094525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机器学习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3094116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嵌入式程序设计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3093115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数字图像处理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2093515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移动软件开发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3095205</w:t>
            </w:r>
          </w:p>
        </w:tc>
        <w:tc>
          <w:tcPr>
            <w:tcW w:w="26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计算机网络综合训练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5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 xml:space="preserve"> 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 xml:space="preserve">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6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eastAsia="zh-CN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0.5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3093210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决策支持系统及其开发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4305001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毕业论文（设计）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3133040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会计学原理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</w:rPr>
              <w:t>1181004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形式与政策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3093307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大数据管理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default" w:ascii="Times New Roman" w:hAnsi="Times New Roman" w:eastAsia="宋体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sz w:val="18"/>
                <w:szCs w:val="18"/>
                <w:highlight w:val="none"/>
                <w:lang w:val="en-US" w:eastAsia="zh-CN"/>
              </w:rPr>
              <w:t>3094520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深度学习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3093107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6" w:lineRule="exact"/>
              <w:jc w:val="center"/>
              <w:rPr>
                <w:rFonts w:ascii="Times New Roman" w:hAnsi="Times New Roman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多媒体技术及应用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0" w:lineRule="exact"/>
              <w:ind w:left="-105" w:right="-105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309331</w:t>
            </w: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软件测试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ascii="Times New Roman" w:hAnsi="Times New Roman"/>
                <w:bCs/>
                <w:color w:val="auto"/>
                <w:sz w:val="18"/>
                <w:szCs w:val="18"/>
                <w:highlight w:val="none"/>
              </w:rPr>
              <w:t>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3094416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pacing w:val="-6"/>
                <w:kern w:val="0"/>
                <w:sz w:val="18"/>
                <w:szCs w:val="18"/>
                <w:highlight w:val="none"/>
              </w:rPr>
              <w:t>中间件技术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 w:eastAsia="宋体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309331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软件过程管理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309310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计算机视觉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3181005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4.5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3013316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农业概论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3095206</w:t>
            </w:r>
          </w:p>
        </w:tc>
        <w:tc>
          <w:tcPr>
            <w:tcW w:w="26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  <w:t>企业资源计划实训</w:t>
            </w: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hint="default" w:ascii="Times New Roman" w:hAnsi="Times New Roman" w:eastAsia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1.0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72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6" w:lineRule="exact"/>
              <w:jc w:val="center"/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必修8.5学分</w:t>
            </w:r>
          </w:p>
        </w:tc>
        <w:tc>
          <w:tcPr>
            <w:tcW w:w="11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35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必修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*本学期总学分为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*选修课程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20.5</w:t>
            </w:r>
            <w:r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  <w:t>学分。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*本学期总学分为1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b/>
                <w:bCs/>
                <w:color w:val="auto"/>
                <w:sz w:val="18"/>
                <w:szCs w:val="18"/>
                <w:highlight w:val="none"/>
              </w:rPr>
              <w:t>第三学期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课程编码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17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3095312</w:t>
            </w:r>
          </w:p>
        </w:tc>
        <w:tc>
          <w:tcPr>
            <w:tcW w:w="176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软件开发综合训练</w:t>
            </w:r>
          </w:p>
        </w:tc>
        <w:tc>
          <w:tcPr>
            <w:tcW w:w="177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50" w:lineRule="exact"/>
              <w:jc w:val="center"/>
              <w:rPr>
                <w:rFonts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highlight w:val="none"/>
              </w:rPr>
              <w:t>6.0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17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10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77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17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  <w:tc>
          <w:tcPr>
            <w:tcW w:w="172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36" w:lineRule="exact"/>
              <w:ind w:left="-105" w:leftChars="-50" w:right="-105" w:rightChars="-5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6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仿宋_GB2312"/>
                <w:color w:val="auto"/>
                <w:sz w:val="18"/>
                <w:szCs w:val="18"/>
                <w:highlight w:val="none"/>
              </w:rPr>
              <w:t>*本学期总学分为3学分。</w:t>
            </w:r>
          </w:p>
        </w:tc>
        <w:tc>
          <w:tcPr>
            <w:tcW w:w="46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仿宋_GB2312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before="156" w:beforeLines="50" w:line="320" w:lineRule="exact"/>
        <w:jc w:val="left"/>
        <w:rPr>
          <w:rFonts w:hint="eastAsia" w:ascii="黑体" w:hAnsi="黑体" w:eastAsia="黑体"/>
          <w:color w:val="auto"/>
          <w:sz w:val="24"/>
          <w:szCs w:val="24"/>
          <w:highlight w:val="none"/>
        </w:rPr>
      </w:pPr>
    </w:p>
    <w:p>
      <w:pPr>
        <w:widowControl/>
        <w:spacing w:before="156" w:beforeLines="50" w:line="320" w:lineRule="exact"/>
        <w:ind w:firstLine="480" w:firstLineChars="200"/>
        <w:jc w:val="left"/>
        <w:rPr>
          <w:rFonts w:hint="eastAsia" w:ascii="黑体" w:hAnsi="黑体" w:eastAsia="黑体"/>
          <w:color w:val="auto"/>
          <w:sz w:val="24"/>
          <w:szCs w:val="24"/>
          <w:highlight w:val="none"/>
        </w:rPr>
      </w:pPr>
    </w:p>
    <w:p>
      <w:pPr>
        <w:widowControl/>
        <w:spacing w:before="156" w:beforeLines="50" w:line="320" w:lineRule="exact"/>
        <w:ind w:firstLine="480" w:firstLineChars="200"/>
        <w:jc w:val="left"/>
        <w:rPr>
          <w:rFonts w:hint="eastAsia" w:ascii="黑体" w:hAnsi="黑体" w:eastAsia="黑体"/>
          <w:color w:val="auto"/>
          <w:sz w:val="24"/>
          <w:szCs w:val="24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before="156" w:beforeLines="50" w:line="320" w:lineRule="exact"/>
        <w:ind w:firstLine="480" w:firstLineChars="200"/>
        <w:jc w:val="left"/>
        <w:outlineLvl w:val="0"/>
        <w:rPr>
          <w:rFonts w:ascii="黑体" w:hAnsi="黑体" w:eastAsia="黑体" w:cs="宋体"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color w:val="auto"/>
          <w:sz w:val="24"/>
          <w:szCs w:val="24"/>
          <w:highlight w:val="none"/>
        </w:rPr>
        <w:t>十、课程体系与培养要求的对应关系矩阵</w:t>
      </w:r>
    </w:p>
    <w:p>
      <w:pPr>
        <w:widowControl/>
        <w:spacing w:line="320" w:lineRule="exact"/>
        <w:ind w:firstLine="480" w:firstLineChars="200"/>
        <w:jc w:val="left"/>
        <w:rPr>
          <w:rFonts w:hint="eastAsia" w:ascii="宋体" w:hAnsi="宋体" w:cs="仿宋_GB2312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_GB2312"/>
          <w:color w:val="auto"/>
          <w:sz w:val="24"/>
          <w:szCs w:val="24"/>
          <w:highlight w:val="none"/>
        </w:rPr>
        <w:t>课程体系中每门课程都应承载知识、能力和素质培养的具体要求。各专业要确定所设课程对能力及素质培养的作用，建立每门课程与学生能力及素质要求的对应关系。</w:t>
      </w:r>
    </w:p>
    <w:tbl>
      <w:tblPr>
        <w:tblStyle w:val="7"/>
        <w:tblpPr w:leftFromText="180" w:rightFromText="180" w:vertAnchor="text" w:horzAnchor="page" w:tblpXSpec="center" w:tblpY="383"/>
        <w:tblOverlap w:val="never"/>
        <w:tblW w:w="1370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5"/>
        <w:gridCol w:w="405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41"/>
        <w:gridCol w:w="394"/>
        <w:gridCol w:w="406"/>
        <w:gridCol w:w="406"/>
        <w:gridCol w:w="406"/>
        <w:gridCol w:w="406"/>
        <w:gridCol w:w="406"/>
        <w:gridCol w:w="406"/>
        <w:gridCol w:w="406"/>
        <w:gridCol w:w="406"/>
        <w:gridCol w:w="424"/>
        <w:gridCol w:w="406"/>
        <w:gridCol w:w="406"/>
        <w:gridCol w:w="406"/>
        <w:gridCol w:w="406"/>
        <w:gridCol w:w="406"/>
        <w:gridCol w:w="406"/>
        <w:gridCol w:w="406"/>
        <w:gridCol w:w="4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课程名称</w:t>
            </w:r>
          </w:p>
        </w:tc>
        <w:tc>
          <w:tcPr>
            <w:tcW w:w="11843" w:type="dxa"/>
            <w:gridSpan w:val="2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毕业要求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450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知识结构</w:t>
            </w:r>
          </w:p>
        </w:tc>
        <w:tc>
          <w:tcPr>
            <w:tcW w:w="406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能力结构</w:t>
            </w:r>
          </w:p>
        </w:tc>
        <w:tc>
          <w:tcPr>
            <w:tcW w:w="327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素质结构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2"/>
              </w:rPr>
            </w:pP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A1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A2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A3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A4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A5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A6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A7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A8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A9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10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11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B1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B2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B3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B4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B5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B6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B7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B8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B9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B10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C1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C2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C3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C4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C5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C6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C7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C8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大学英语AI/BI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大学英语AⅡ/BⅡ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2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大学英语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（文化拓展I/语言拓展I）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-1134" w:leftChars="-540"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大学英语（文化拓展Ⅱ/语言拓展Ⅱ）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体育Ⅰ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体育Ⅱ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体育Ⅲ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体育Ⅳ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高等数学甲I（</w:t>
            </w:r>
            <w:r>
              <w:rPr>
                <w:rFonts w:hint="eastAsia" w:ascii="Times New Roman" w:hAnsi="Times New Roman"/>
                <w:sz w:val="18"/>
                <w:szCs w:val="18"/>
              </w:rPr>
              <w:t>上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高等数学甲I（</w:t>
            </w:r>
            <w:r>
              <w:rPr>
                <w:rFonts w:hint="eastAsia" w:ascii="Times New Roman" w:hAnsi="Times New Roman"/>
                <w:sz w:val="18"/>
                <w:szCs w:val="18"/>
              </w:rPr>
              <w:t>下</w:t>
            </w:r>
            <w:r>
              <w:rPr>
                <w:rFonts w:ascii="Times New Roman" w:hAnsi="Times New Roman"/>
                <w:sz w:val="18"/>
                <w:szCs w:val="18"/>
              </w:rPr>
              <w:t>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线性代数I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概率论数理统计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大学物理（甲）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大学物理实验（甲）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新生研讨课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通识类选修（6大模块）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t>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C语言程序设计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数字逻辑与数字系统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Cs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数据库原理与应用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数据结构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操作系统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算法设计与分析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Web技术及应用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面向对象程序设计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面向对象系统分析与设计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  <w:r>
              <w:rPr>
                <w:rFonts w:ascii="Times New Roman" w:hAnsi="Times New Roman"/>
                <w:sz w:val="18"/>
                <w:szCs w:val="18"/>
              </w:rPr>
              <w:t>`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</w:rPr>
              <w:t>农业概论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统计学原理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管理学原理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ERP</w:t>
            </w:r>
            <w:r>
              <w:rPr>
                <w:rFonts w:hint="eastAsia" w:ascii="Times New Roman" w:hAnsi="Times New Roman"/>
                <w:spacing w:val="-6"/>
                <w:sz w:val="18"/>
                <w:szCs w:val="18"/>
              </w:rPr>
              <w:t>原</w:t>
            </w:r>
            <w:r>
              <w:rPr>
                <w:rFonts w:ascii="Times New Roman" w:hAnsi="Times New Roman"/>
                <w:spacing w:val="-6"/>
                <w:sz w:val="18"/>
                <w:szCs w:val="18"/>
              </w:rPr>
              <w:t>理与应用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信息安全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决策支持系统及其开发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/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Linux程序设计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微观经济学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会计学原理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机器学习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深度学习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Java语言程序设计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Java EE技术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H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中间件技术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大数据管理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软件过程管理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数字图像处理</w:t>
            </w:r>
            <w:r>
              <w:rPr>
                <w:rFonts w:hint="eastAsia" w:ascii="Times New Roman" w:hAnsi="Times New Roman"/>
                <w:spacing w:val="-6"/>
                <w:kern w:val="0"/>
                <w:sz w:val="18"/>
                <w:szCs w:val="18"/>
              </w:rPr>
              <w:t>DMP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spacing w:val="-6"/>
                <w:kern w:val="0"/>
                <w:sz w:val="18"/>
                <w:szCs w:val="18"/>
              </w:rPr>
              <w:t>并行计算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计算机视觉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(选,先选DMP)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项目组织与管理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spacing w:val="-6"/>
                <w:kern w:val="0"/>
                <w:sz w:val="18"/>
                <w:szCs w:val="18"/>
              </w:rPr>
              <w:t>人工智能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kern w:val="0"/>
                <w:sz w:val="18"/>
                <w:szCs w:val="18"/>
              </w:rPr>
              <w:t>移动软件开发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嵌入式系统与应用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嵌入式软件开发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1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软件自动化测试技术</w:t>
            </w:r>
          </w:p>
        </w:tc>
        <w:tc>
          <w:tcPr>
            <w:tcW w:w="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H</w:t>
            </w: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18"/>
                <w:szCs w:val="18"/>
              </w:rPr>
            </w:pPr>
          </w:p>
        </w:tc>
      </w:tr>
    </w:tbl>
    <w:p>
      <w:pPr>
        <w:widowControl/>
        <w:ind w:firstLine="420" w:firstLineChars="200"/>
        <w:jc w:val="left"/>
        <w:rPr>
          <w:rFonts w:hint="eastAsia" w:ascii="宋体" w:hAnsi="宋体" w:cs="楷体"/>
          <w:color w:val="auto"/>
          <w:highlight w:val="none"/>
        </w:rPr>
      </w:pPr>
    </w:p>
    <w:p>
      <w:pPr>
        <w:widowControl/>
        <w:ind w:firstLine="420" w:firstLineChars="200"/>
        <w:jc w:val="left"/>
        <w:rPr>
          <w:rFonts w:ascii="宋体" w:hAnsi="宋体" w:cs="楷体"/>
          <w:color w:val="auto"/>
          <w:szCs w:val="21"/>
          <w:highlight w:val="none"/>
        </w:rPr>
      </w:pPr>
      <w:r>
        <w:rPr>
          <w:rFonts w:hint="eastAsia" w:ascii="宋体" w:hAnsi="宋体" w:cs="楷体"/>
          <w:color w:val="auto"/>
          <w:highlight w:val="none"/>
        </w:rPr>
        <w:t>注：1.知识要求、能力要求和素质要求对应“毕业要求”中具体点，按照支撑度的强、中、弱赋一定权重值，填写“H”“M”“L”。</w:t>
      </w:r>
    </w:p>
    <w:p>
      <w:pPr>
        <w:widowControl/>
        <w:ind w:firstLine="840" w:firstLineChars="400"/>
        <w:jc w:val="left"/>
        <w:rPr>
          <w:color w:val="auto"/>
          <w:highlight w:val="none"/>
        </w:rPr>
      </w:pPr>
      <w:r>
        <w:rPr>
          <w:rFonts w:hint="eastAsia" w:ascii="宋体" w:hAnsi="宋体" w:cs="楷体"/>
          <w:color w:val="auto"/>
          <w:highlight w:val="none"/>
        </w:rPr>
        <w:t>2.有认证要求的专业，可按照相应的“毕业要求”进行对应。</w:t>
      </w:r>
      <w:r>
        <w:rPr>
          <w:rFonts w:hint="eastAsia" w:ascii="宋体" w:hAnsi="宋体"/>
          <w:color w:val="auto"/>
          <w:highlight w:val="none"/>
        </w:rPr>
        <w:t xml:space="preserve"> </w:t>
      </w:r>
    </w:p>
    <w:sectPr>
      <w:pgSz w:w="16838" w:h="11906" w:orient="landscape"/>
      <w:pgMar w:top="1803" w:right="1440" w:bottom="1803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s1fnL0BAABiAwAADgAAAGRycy9lMm9Eb2MueG1srVPNjtMwEL4j8Q6W&#10;79RpD6iKmq4WrRYhIUBaeADXsRtLsccau03KA8AbcOLCnefqczB2ky4/N7QXZzwz/ub7Ziabm9H1&#10;7KgxWvANXy4qzrRX0Fq/b/inj/cv1pzFJH0re/C64Scd+c32+bPNEGq9gg76ViMjEB/rITS8SynU&#10;QkTVaSfjAoL2FDSATia64l60KAdCd71YVdVLMQC2AUHpGMl7dwnybcE3Rqv03pioE+sbTtxSObGc&#10;u3yK7UbWe5Shs2qiIf+DhZPWU9Er1J1Mkh3Q/gPlrEKIYNJCgRNgjFW6aCA1y+ovNQ+dDLpooebE&#10;cG1TfDpY9e74AZltaXaceeloROdvX8/ff55/fGHL3J4hxJqyHgLlpfEVjDl18kdyZtWjQZe/pIdR&#10;nBp9ujZXj4mp/Gi9Wq8rCimKzRfCEY/PA8b0WoNj2Wg40vRKU+XxbUyX1DklV/Nwb/ue/LLu/R8O&#10;wswekblfOGYrjbtxIr6D9kR6aHGpTgf4mbOBlqDhnraUs/6Npx7nfZkNnI3dbEiv6GHDE2eHgHbf&#10;ld3KNGK4PSTiVijnwpdqEx8aZBE9LV3elN/vJevx19j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M6pebnPAAAABQEAAA8AAAAAAAAAAQAgAAAAIgAAAGRycy9kb3ducmV2LnhtbFBLAQIUABQAAAAI&#10;AIdO4kAmzV+cvQEAAGIDAAAOAAAAAAAAAAEAIAAAAB4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19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96"/>
    <w:rsid w:val="00001868"/>
    <w:rsid w:val="00003EAB"/>
    <w:rsid w:val="00025BFD"/>
    <w:rsid w:val="00052CAA"/>
    <w:rsid w:val="00052DD3"/>
    <w:rsid w:val="00056FCA"/>
    <w:rsid w:val="00083721"/>
    <w:rsid w:val="0008500D"/>
    <w:rsid w:val="00097C54"/>
    <w:rsid w:val="000C3723"/>
    <w:rsid w:val="000C4673"/>
    <w:rsid w:val="000E4CEB"/>
    <w:rsid w:val="001103CC"/>
    <w:rsid w:val="001223F8"/>
    <w:rsid w:val="001B11C8"/>
    <w:rsid w:val="001C4AE2"/>
    <w:rsid w:val="00200F1F"/>
    <w:rsid w:val="00211F92"/>
    <w:rsid w:val="00225BCD"/>
    <w:rsid w:val="002301EF"/>
    <w:rsid w:val="00253501"/>
    <w:rsid w:val="002A0875"/>
    <w:rsid w:val="002A3FE1"/>
    <w:rsid w:val="002B2D72"/>
    <w:rsid w:val="00314E35"/>
    <w:rsid w:val="00315709"/>
    <w:rsid w:val="00335382"/>
    <w:rsid w:val="00353132"/>
    <w:rsid w:val="0037461B"/>
    <w:rsid w:val="003D735D"/>
    <w:rsid w:val="003E0F43"/>
    <w:rsid w:val="004053B5"/>
    <w:rsid w:val="004335BC"/>
    <w:rsid w:val="004335E2"/>
    <w:rsid w:val="004476F7"/>
    <w:rsid w:val="00476E2B"/>
    <w:rsid w:val="004C119F"/>
    <w:rsid w:val="004C1A8D"/>
    <w:rsid w:val="00511CC6"/>
    <w:rsid w:val="00531185"/>
    <w:rsid w:val="00555BE2"/>
    <w:rsid w:val="0055647A"/>
    <w:rsid w:val="00560679"/>
    <w:rsid w:val="00581FB2"/>
    <w:rsid w:val="005D1D68"/>
    <w:rsid w:val="005F7536"/>
    <w:rsid w:val="00601ADD"/>
    <w:rsid w:val="006222B3"/>
    <w:rsid w:val="00636FEA"/>
    <w:rsid w:val="006B3D5D"/>
    <w:rsid w:val="006D6BEB"/>
    <w:rsid w:val="006E2266"/>
    <w:rsid w:val="006F3C58"/>
    <w:rsid w:val="0072571E"/>
    <w:rsid w:val="0075491A"/>
    <w:rsid w:val="0078014B"/>
    <w:rsid w:val="007B339A"/>
    <w:rsid w:val="0080736B"/>
    <w:rsid w:val="00846D38"/>
    <w:rsid w:val="008837C0"/>
    <w:rsid w:val="0089190A"/>
    <w:rsid w:val="008B37D6"/>
    <w:rsid w:val="008C6EA8"/>
    <w:rsid w:val="008E408F"/>
    <w:rsid w:val="00906A7B"/>
    <w:rsid w:val="00923EB5"/>
    <w:rsid w:val="00933205"/>
    <w:rsid w:val="00935095"/>
    <w:rsid w:val="0094453B"/>
    <w:rsid w:val="009677C7"/>
    <w:rsid w:val="00986296"/>
    <w:rsid w:val="009979D6"/>
    <w:rsid w:val="00A05B03"/>
    <w:rsid w:val="00A11923"/>
    <w:rsid w:val="00A171D8"/>
    <w:rsid w:val="00A325E1"/>
    <w:rsid w:val="00A37047"/>
    <w:rsid w:val="00A413C8"/>
    <w:rsid w:val="00A54365"/>
    <w:rsid w:val="00A66EF0"/>
    <w:rsid w:val="00AA1F7B"/>
    <w:rsid w:val="00AB4DBE"/>
    <w:rsid w:val="00AB6037"/>
    <w:rsid w:val="00AC5E94"/>
    <w:rsid w:val="00B160FA"/>
    <w:rsid w:val="00B41122"/>
    <w:rsid w:val="00B579FB"/>
    <w:rsid w:val="00B7285B"/>
    <w:rsid w:val="00B827BD"/>
    <w:rsid w:val="00B83400"/>
    <w:rsid w:val="00B91A03"/>
    <w:rsid w:val="00BA3F2F"/>
    <w:rsid w:val="00BC1615"/>
    <w:rsid w:val="00BD5755"/>
    <w:rsid w:val="00BE5E7C"/>
    <w:rsid w:val="00C32707"/>
    <w:rsid w:val="00C52738"/>
    <w:rsid w:val="00C53088"/>
    <w:rsid w:val="00C610D9"/>
    <w:rsid w:val="00C619D8"/>
    <w:rsid w:val="00C66501"/>
    <w:rsid w:val="00C737B0"/>
    <w:rsid w:val="00C83F0D"/>
    <w:rsid w:val="00C87C78"/>
    <w:rsid w:val="00CD5EC7"/>
    <w:rsid w:val="00D15168"/>
    <w:rsid w:val="00D2454C"/>
    <w:rsid w:val="00D32175"/>
    <w:rsid w:val="00D37B75"/>
    <w:rsid w:val="00D66808"/>
    <w:rsid w:val="00DB4BBC"/>
    <w:rsid w:val="00E00870"/>
    <w:rsid w:val="00E44925"/>
    <w:rsid w:val="00E63AEF"/>
    <w:rsid w:val="00E64003"/>
    <w:rsid w:val="00E96370"/>
    <w:rsid w:val="00EB617B"/>
    <w:rsid w:val="00ED30D9"/>
    <w:rsid w:val="00EE026A"/>
    <w:rsid w:val="00F10FA2"/>
    <w:rsid w:val="00F52E56"/>
    <w:rsid w:val="00F5579B"/>
    <w:rsid w:val="00F73CB5"/>
    <w:rsid w:val="00F77675"/>
    <w:rsid w:val="00F861F6"/>
    <w:rsid w:val="00FA6144"/>
    <w:rsid w:val="08A743B2"/>
    <w:rsid w:val="12562F48"/>
    <w:rsid w:val="14031E00"/>
    <w:rsid w:val="161E0519"/>
    <w:rsid w:val="20DE7729"/>
    <w:rsid w:val="2153558E"/>
    <w:rsid w:val="2B661C06"/>
    <w:rsid w:val="2FB011AC"/>
    <w:rsid w:val="32CB37DC"/>
    <w:rsid w:val="3AC47829"/>
    <w:rsid w:val="3DD328B2"/>
    <w:rsid w:val="42A715B4"/>
    <w:rsid w:val="434627C6"/>
    <w:rsid w:val="43B16DE5"/>
    <w:rsid w:val="505533C5"/>
    <w:rsid w:val="56460EF4"/>
    <w:rsid w:val="58AE28CD"/>
    <w:rsid w:val="5E4B7D2F"/>
    <w:rsid w:val="612A435F"/>
    <w:rsid w:val="68E668D1"/>
    <w:rsid w:val="69F22BC8"/>
    <w:rsid w:val="6BFC33A9"/>
    <w:rsid w:val="768C40BE"/>
    <w:rsid w:val="7AE3530E"/>
    <w:rsid w:val="7E430074"/>
    <w:rsid w:val="7F8C54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0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beforeLines="50" w:afterLines="50"/>
      <w:ind w:firstLine="420"/>
    </w:pPr>
    <w:rPr>
      <w:rFonts w:ascii="宋体" w:hAnsi="宋体" w:eastAsia="宋体" w:cs="宋体"/>
      <w:szCs w:val="21"/>
    </w:rPr>
  </w:style>
  <w:style w:type="paragraph" w:styleId="4">
    <w:name w:val="Balloon Text"/>
    <w:basedOn w:val="1"/>
    <w:link w:val="15"/>
    <w:unhideWhenUsed/>
    <w:uiPriority w:val="0"/>
    <w:rPr>
      <w:rFonts w:ascii="Calibri" w:hAnsi="Calibri" w:eastAsia="宋体" w:cs="Times New Roman"/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/>
    </w:pPr>
  </w:style>
  <w:style w:type="character" w:customStyle="1" w:styleId="10">
    <w:name w:val="font21"/>
    <w:basedOn w:val="8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1">
    <w:name w:val="font51"/>
    <w:basedOn w:val="8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2">
    <w:name w:val="页眉 Char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font3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页脚 Char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批注框文本 Char"/>
    <w:basedOn w:val="8"/>
    <w:link w:val="4"/>
    <w:semiHidden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正文文本缩进 Char"/>
    <w:basedOn w:val="8"/>
    <w:link w:val="3"/>
    <w:uiPriority w:val="0"/>
    <w:rPr>
      <w:rFonts w:ascii="宋体" w:hAnsi="宋体" w:eastAsia="宋体" w:cs="宋体"/>
      <w:kern w:val="2"/>
      <w:sz w:val="21"/>
      <w:szCs w:val="21"/>
    </w:rPr>
  </w:style>
  <w:style w:type="character" w:customStyle="1" w:styleId="17">
    <w:name w:val="font1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8">
    <w:name w:val="font4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9">
    <w:name w:val="font6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0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1965</Words>
  <Characters>11205</Characters>
  <Lines>93</Lines>
  <Paragraphs>26</Paragraphs>
  <TotalTime>0</TotalTime>
  <ScaleCrop>false</ScaleCrop>
  <LinksUpToDate>false</LinksUpToDate>
  <CharactersWithSpaces>13144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2020-03-21T01:48:00Z</dcterms:created>
  <dc:creator>lgz</dc:creator>
  <cp:lastModifiedBy>光</cp:lastModifiedBy>
  <cp:lastPrinted>2020-04-27T01:29:00Z</cp:lastPrinted>
  <dcterms:modified xsi:type="dcterms:W3CDTF">2020-04-28T03:02:47Z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